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6F" w:rsidRDefault="00F5326F">
      <w:pPr>
        <w:spacing w:after="0" w:line="200" w:lineRule="exact"/>
        <w:rPr>
          <w:sz w:val="20"/>
          <w:szCs w:val="20"/>
        </w:rPr>
      </w:pPr>
    </w:p>
    <w:p w:rsidR="00F5326F" w:rsidRDefault="00F5326F">
      <w:pPr>
        <w:spacing w:before="15" w:after="0" w:line="260" w:lineRule="exact"/>
        <w:rPr>
          <w:sz w:val="26"/>
          <w:szCs w:val="26"/>
        </w:rPr>
      </w:pPr>
    </w:p>
    <w:p w:rsidR="00F5326F" w:rsidRDefault="003F48CB">
      <w:pPr>
        <w:spacing w:after="0" w:line="508" w:lineRule="exact"/>
        <w:ind w:left="2788" w:right="-20"/>
        <w:rPr>
          <w:rFonts w:ascii="Calibri" w:eastAsia="Calibri" w:hAnsi="Calibri" w:cs="Calibri"/>
          <w:sz w:val="44"/>
          <w:szCs w:val="44"/>
        </w:rPr>
      </w:pPr>
      <w:r>
        <w:rPr>
          <w:noProof/>
        </w:rPr>
        <w:drawing>
          <wp:anchor distT="0" distB="0" distL="114300" distR="114300" simplePos="0" relativeHeight="251657728" behindDoc="1" locked="0" layoutInCell="1" allowOverlap="1">
            <wp:simplePos x="0" y="0"/>
            <wp:positionH relativeFrom="page">
              <wp:posOffset>6113780</wp:posOffset>
            </wp:positionH>
            <wp:positionV relativeFrom="paragraph">
              <wp:posOffset>-239395</wp:posOffset>
            </wp:positionV>
            <wp:extent cx="1171575" cy="117157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004D4F90">
        <w:rPr>
          <w:rFonts w:ascii="Calibri" w:eastAsia="Calibri" w:hAnsi="Calibri" w:cs="Calibri"/>
          <w:position w:val="2"/>
          <w:sz w:val="44"/>
          <w:szCs w:val="44"/>
        </w:rPr>
        <w:t>B</w:t>
      </w:r>
      <w:r w:rsidR="004D4F90">
        <w:rPr>
          <w:rFonts w:ascii="Calibri" w:eastAsia="Calibri" w:hAnsi="Calibri" w:cs="Calibri"/>
          <w:spacing w:val="3"/>
          <w:position w:val="2"/>
          <w:sz w:val="44"/>
          <w:szCs w:val="44"/>
        </w:rPr>
        <w:t>o</w:t>
      </w:r>
      <w:r w:rsidR="004D4F90">
        <w:rPr>
          <w:rFonts w:ascii="Calibri" w:eastAsia="Calibri" w:hAnsi="Calibri" w:cs="Calibri"/>
          <w:position w:val="2"/>
          <w:sz w:val="44"/>
          <w:szCs w:val="44"/>
        </w:rPr>
        <w:t>nner</w:t>
      </w:r>
      <w:r w:rsidR="004D4F90">
        <w:rPr>
          <w:rFonts w:ascii="Calibri" w:eastAsia="Calibri" w:hAnsi="Calibri" w:cs="Calibri"/>
          <w:spacing w:val="-13"/>
          <w:position w:val="2"/>
          <w:sz w:val="44"/>
          <w:szCs w:val="44"/>
        </w:rPr>
        <w:t xml:space="preserve"> </w:t>
      </w:r>
      <w:r w:rsidR="004D4F90">
        <w:rPr>
          <w:rFonts w:ascii="Calibri" w:eastAsia="Calibri" w:hAnsi="Calibri" w:cs="Calibri"/>
          <w:spacing w:val="1"/>
          <w:position w:val="2"/>
          <w:sz w:val="44"/>
          <w:szCs w:val="44"/>
        </w:rPr>
        <w:t>Co</w:t>
      </w:r>
      <w:r w:rsidR="004D4F90">
        <w:rPr>
          <w:rFonts w:ascii="Calibri" w:eastAsia="Calibri" w:hAnsi="Calibri" w:cs="Calibri"/>
          <w:spacing w:val="2"/>
          <w:position w:val="2"/>
          <w:sz w:val="44"/>
          <w:szCs w:val="44"/>
        </w:rPr>
        <w:t>u</w:t>
      </w:r>
      <w:r w:rsidR="004D4F90">
        <w:rPr>
          <w:rFonts w:ascii="Calibri" w:eastAsia="Calibri" w:hAnsi="Calibri" w:cs="Calibri"/>
          <w:spacing w:val="-2"/>
          <w:position w:val="2"/>
          <w:sz w:val="44"/>
          <w:szCs w:val="44"/>
        </w:rPr>
        <w:t>n</w:t>
      </w:r>
      <w:r w:rsidR="004D4F90">
        <w:rPr>
          <w:rFonts w:ascii="Calibri" w:eastAsia="Calibri" w:hAnsi="Calibri" w:cs="Calibri"/>
          <w:position w:val="2"/>
          <w:sz w:val="44"/>
          <w:szCs w:val="44"/>
        </w:rPr>
        <w:t>ty</w:t>
      </w:r>
      <w:r w:rsidR="004D4F90">
        <w:rPr>
          <w:rFonts w:ascii="Calibri" w:eastAsia="Calibri" w:hAnsi="Calibri" w:cs="Calibri"/>
          <w:spacing w:val="-13"/>
          <w:position w:val="2"/>
          <w:sz w:val="44"/>
          <w:szCs w:val="44"/>
        </w:rPr>
        <w:t xml:space="preserve"> </w:t>
      </w:r>
      <w:r w:rsidR="004D4F90">
        <w:rPr>
          <w:rFonts w:ascii="Calibri" w:eastAsia="Calibri" w:hAnsi="Calibri" w:cs="Calibri"/>
          <w:position w:val="2"/>
          <w:sz w:val="44"/>
          <w:szCs w:val="44"/>
        </w:rPr>
        <w:t>Job</w:t>
      </w:r>
      <w:r w:rsidR="004D4F90">
        <w:rPr>
          <w:rFonts w:ascii="Calibri" w:eastAsia="Calibri" w:hAnsi="Calibri" w:cs="Calibri"/>
          <w:spacing w:val="-3"/>
          <w:position w:val="2"/>
          <w:sz w:val="44"/>
          <w:szCs w:val="44"/>
        </w:rPr>
        <w:t xml:space="preserve"> </w:t>
      </w:r>
      <w:r w:rsidR="004D4F90">
        <w:rPr>
          <w:rFonts w:ascii="Calibri" w:eastAsia="Calibri" w:hAnsi="Calibri" w:cs="Calibri"/>
          <w:position w:val="2"/>
          <w:sz w:val="44"/>
          <w:szCs w:val="44"/>
        </w:rPr>
        <w:t>De</w:t>
      </w:r>
      <w:r w:rsidR="004D4F90">
        <w:rPr>
          <w:rFonts w:ascii="Calibri" w:eastAsia="Calibri" w:hAnsi="Calibri" w:cs="Calibri"/>
          <w:spacing w:val="2"/>
          <w:position w:val="2"/>
          <w:sz w:val="44"/>
          <w:szCs w:val="44"/>
        </w:rPr>
        <w:t>s</w:t>
      </w:r>
      <w:r w:rsidR="004D4F90">
        <w:rPr>
          <w:rFonts w:ascii="Calibri" w:eastAsia="Calibri" w:hAnsi="Calibri" w:cs="Calibri"/>
          <w:position w:val="2"/>
          <w:sz w:val="44"/>
          <w:szCs w:val="44"/>
        </w:rPr>
        <w:t>cr</w:t>
      </w:r>
      <w:r w:rsidR="004D4F90">
        <w:rPr>
          <w:rFonts w:ascii="Calibri" w:eastAsia="Calibri" w:hAnsi="Calibri" w:cs="Calibri"/>
          <w:spacing w:val="2"/>
          <w:position w:val="2"/>
          <w:sz w:val="44"/>
          <w:szCs w:val="44"/>
        </w:rPr>
        <w:t>i</w:t>
      </w:r>
      <w:r w:rsidR="004D4F90">
        <w:rPr>
          <w:rFonts w:ascii="Calibri" w:eastAsia="Calibri" w:hAnsi="Calibri" w:cs="Calibri"/>
          <w:spacing w:val="-2"/>
          <w:position w:val="2"/>
          <w:sz w:val="44"/>
          <w:szCs w:val="44"/>
        </w:rPr>
        <w:t>p</w:t>
      </w:r>
      <w:r w:rsidR="004D4F90">
        <w:rPr>
          <w:rFonts w:ascii="Calibri" w:eastAsia="Calibri" w:hAnsi="Calibri" w:cs="Calibri"/>
          <w:position w:val="2"/>
          <w:sz w:val="44"/>
          <w:szCs w:val="44"/>
        </w:rPr>
        <w:t>ti</w:t>
      </w:r>
      <w:r w:rsidR="004D4F90">
        <w:rPr>
          <w:rFonts w:ascii="Calibri" w:eastAsia="Calibri" w:hAnsi="Calibri" w:cs="Calibri"/>
          <w:spacing w:val="1"/>
          <w:position w:val="2"/>
          <w:sz w:val="44"/>
          <w:szCs w:val="44"/>
        </w:rPr>
        <w:t>o</w:t>
      </w:r>
      <w:r w:rsidR="004D4F90">
        <w:rPr>
          <w:rFonts w:ascii="Calibri" w:eastAsia="Calibri" w:hAnsi="Calibri" w:cs="Calibri"/>
          <w:position w:val="2"/>
          <w:sz w:val="44"/>
          <w:szCs w:val="44"/>
        </w:rPr>
        <w:t>n</w:t>
      </w:r>
    </w:p>
    <w:p w:rsidR="00F5326F" w:rsidRDefault="00F5326F">
      <w:pPr>
        <w:spacing w:after="0" w:line="190" w:lineRule="exact"/>
        <w:rPr>
          <w:sz w:val="19"/>
          <w:szCs w:val="19"/>
        </w:rPr>
      </w:pPr>
    </w:p>
    <w:p w:rsidR="00F5326F" w:rsidRDefault="00F5326F">
      <w:pPr>
        <w:spacing w:after="0" w:line="200" w:lineRule="exact"/>
        <w:rPr>
          <w:sz w:val="20"/>
          <w:szCs w:val="20"/>
        </w:rPr>
      </w:pPr>
    </w:p>
    <w:p w:rsidR="00F5326F" w:rsidRDefault="00F5326F">
      <w:pPr>
        <w:spacing w:after="0" w:line="200" w:lineRule="exact"/>
        <w:rPr>
          <w:sz w:val="20"/>
          <w:szCs w:val="20"/>
        </w:rPr>
      </w:pPr>
    </w:p>
    <w:p w:rsidR="00F5326F" w:rsidRPr="00FE4B12" w:rsidRDefault="00FE4B12" w:rsidP="00FE4B12">
      <w:pPr>
        <w:spacing w:after="100" w:line="200" w:lineRule="exact"/>
        <w:rPr>
          <w:b/>
        </w:rPr>
      </w:pPr>
      <w:r w:rsidRPr="00FE4B12">
        <w:rPr>
          <w:b/>
        </w:rPr>
        <w:t>Title:</w:t>
      </w:r>
      <w:r w:rsidR="00315955">
        <w:rPr>
          <w:b/>
        </w:rPr>
        <w:tab/>
      </w:r>
      <w:r w:rsidR="00315955">
        <w:rPr>
          <w:b/>
        </w:rPr>
        <w:tab/>
      </w:r>
      <w:r w:rsidR="00315955">
        <w:rPr>
          <w:b/>
        </w:rPr>
        <w:tab/>
        <w:t>S</w:t>
      </w:r>
      <w:r w:rsidR="0029004D">
        <w:rPr>
          <w:b/>
        </w:rPr>
        <w:t>ite Attendant</w:t>
      </w:r>
    </w:p>
    <w:p w:rsidR="00FE4B12" w:rsidRPr="00FE4B12" w:rsidRDefault="00FE4B12" w:rsidP="00FE4B12">
      <w:pPr>
        <w:spacing w:after="100" w:line="200" w:lineRule="exact"/>
        <w:rPr>
          <w:b/>
        </w:rPr>
      </w:pPr>
      <w:r w:rsidRPr="00FE4B12">
        <w:rPr>
          <w:b/>
        </w:rPr>
        <w:t>Department:</w:t>
      </w:r>
      <w:r w:rsidR="0090002B">
        <w:rPr>
          <w:b/>
        </w:rPr>
        <w:tab/>
      </w:r>
      <w:r w:rsidR="0090002B">
        <w:rPr>
          <w:b/>
        </w:rPr>
        <w:tab/>
      </w:r>
      <w:r w:rsidR="00315955">
        <w:rPr>
          <w:b/>
        </w:rPr>
        <w:t>S</w:t>
      </w:r>
      <w:r w:rsidR="0029004D">
        <w:rPr>
          <w:b/>
        </w:rPr>
        <w:t>olid Waste</w:t>
      </w:r>
    </w:p>
    <w:p w:rsidR="00FE4B12" w:rsidRPr="00FE4B12" w:rsidRDefault="00FE4B12" w:rsidP="00FE4B12">
      <w:pPr>
        <w:spacing w:after="100" w:line="200" w:lineRule="exact"/>
        <w:rPr>
          <w:b/>
        </w:rPr>
      </w:pPr>
      <w:r w:rsidRPr="00FE4B12">
        <w:rPr>
          <w:b/>
        </w:rPr>
        <w:t>Supervisor:</w:t>
      </w:r>
      <w:r w:rsidR="009D19DE">
        <w:rPr>
          <w:b/>
        </w:rPr>
        <w:tab/>
      </w:r>
      <w:r w:rsidR="009D19DE">
        <w:rPr>
          <w:b/>
        </w:rPr>
        <w:tab/>
        <w:t>Solid Waste Manager</w:t>
      </w:r>
    </w:p>
    <w:p w:rsidR="00FE4B12" w:rsidRPr="00FE4B12" w:rsidRDefault="00FE4B12" w:rsidP="00FE4B12">
      <w:pPr>
        <w:spacing w:after="100" w:line="200" w:lineRule="exact"/>
        <w:rPr>
          <w:b/>
        </w:rPr>
      </w:pPr>
      <w:r w:rsidRPr="00FE4B12">
        <w:rPr>
          <w:b/>
        </w:rPr>
        <w:t>Supervision Exercised:</w:t>
      </w:r>
      <w:r w:rsidR="0029004D">
        <w:rPr>
          <w:b/>
        </w:rPr>
        <w:tab/>
        <w:t>None</w:t>
      </w:r>
    </w:p>
    <w:p w:rsidR="00FE4B12" w:rsidRDefault="00FE4B12" w:rsidP="00FE4B12">
      <w:pPr>
        <w:spacing w:after="100" w:line="200" w:lineRule="exact"/>
        <w:rPr>
          <w:sz w:val="20"/>
          <w:szCs w:val="20"/>
        </w:rPr>
      </w:pPr>
      <w:r w:rsidRPr="00FE4B12">
        <w:rPr>
          <w:b/>
        </w:rPr>
        <w:t>Job Description Revision</w:t>
      </w:r>
      <w:r>
        <w:rPr>
          <w:sz w:val="20"/>
          <w:szCs w:val="20"/>
        </w:rPr>
        <w:t xml:space="preserve">: </w:t>
      </w:r>
      <w:r w:rsidR="00B834D7">
        <w:rPr>
          <w:sz w:val="20"/>
          <w:szCs w:val="20"/>
        </w:rPr>
        <w:t>03/30/2020</w:t>
      </w:r>
    </w:p>
    <w:p w:rsidR="00F5326F" w:rsidRDefault="00F5326F" w:rsidP="00FE4B12">
      <w:pPr>
        <w:spacing w:after="100" w:line="200" w:lineRule="exact"/>
        <w:rPr>
          <w:sz w:val="20"/>
          <w:szCs w:val="20"/>
        </w:rPr>
      </w:pPr>
    </w:p>
    <w:tbl>
      <w:tblPr>
        <w:tblW w:w="111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8220"/>
      </w:tblGrid>
      <w:tr w:rsidR="00FE4B12" w:rsidTr="00FE4B12">
        <w:trPr>
          <w:trHeight w:val="300"/>
        </w:trPr>
        <w:tc>
          <w:tcPr>
            <w:tcW w:w="2895" w:type="dxa"/>
            <w:shd w:val="clear" w:color="auto" w:fill="D9D9D9" w:themeFill="background1" w:themeFillShade="D9"/>
          </w:tcPr>
          <w:p w:rsidR="00FE4B12" w:rsidRPr="00FE4B12" w:rsidRDefault="00FE4B12" w:rsidP="00FE4B12">
            <w:pPr>
              <w:spacing w:after="0" w:line="200" w:lineRule="exact"/>
              <w:ind w:left="10"/>
              <w:rPr>
                <w:b/>
              </w:rPr>
            </w:pPr>
            <w:r w:rsidRPr="00FE4B12">
              <w:rPr>
                <w:b/>
              </w:rPr>
              <w:t>Posting Title</w:t>
            </w:r>
          </w:p>
        </w:tc>
        <w:tc>
          <w:tcPr>
            <w:tcW w:w="8220" w:type="dxa"/>
            <w:shd w:val="clear" w:color="auto" w:fill="EEECE1" w:themeFill="background2"/>
          </w:tcPr>
          <w:p w:rsidR="00FE4B12" w:rsidRDefault="00315955">
            <w:pPr>
              <w:rPr>
                <w:sz w:val="20"/>
                <w:szCs w:val="20"/>
              </w:rPr>
            </w:pPr>
            <w:r>
              <w:rPr>
                <w:sz w:val="20"/>
                <w:szCs w:val="20"/>
              </w:rPr>
              <w:t>Site Attendant</w:t>
            </w:r>
          </w:p>
        </w:tc>
      </w:tr>
    </w:tbl>
    <w:p w:rsidR="00FE4B12" w:rsidRDefault="00FE4B12">
      <w:pPr>
        <w:spacing w:before="20" w:after="0" w:line="280" w:lineRule="exact"/>
        <w:rPr>
          <w:sz w:val="20"/>
          <w:szCs w:val="20"/>
        </w:rPr>
      </w:pPr>
    </w:p>
    <w:tbl>
      <w:tblPr>
        <w:tblW w:w="111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8242"/>
      </w:tblGrid>
      <w:tr w:rsidR="00FE4B12" w:rsidTr="00603EB3">
        <w:trPr>
          <w:trHeight w:val="4888"/>
        </w:trPr>
        <w:tc>
          <w:tcPr>
            <w:tcW w:w="2902" w:type="dxa"/>
            <w:shd w:val="clear" w:color="auto" w:fill="D9D9D9" w:themeFill="background1" w:themeFillShade="D9"/>
          </w:tcPr>
          <w:p w:rsidR="00FE4B12" w:rsidRPr="00FE4B12" w:rsidRDefault="00FE4B12" w:rsidP="00433C3A">
            <w:pPr>
              <w:spacing w:after="0" w:line="200" w:lineRule="exact"/>
              <w:ind w:left="10"/>
              <w:rPr>
                <w:b/>
              </w:rPr>
            </w:pPr>
            <w:r>
              <w:rPr>
                <w:b/>
              </w:rPr>
              <w:t>General Summary</w:t>
            </w:r>
          </w:p>
        </w:tc>
        <w:tc>
          <w:tcPr>
            <w:tcW w:w="8242" w:type="dxa"/>
            <w:shd w:val="clear" w:color="auto" w:fill="EEECE1" w:themeFill="background2"/>
          </w:tcPr>
          <w:p w:rsidR="00315955" w:rsidRPr="0029004D" w:rsidRDefault="00315955" w:rsidP="00315955">
            <w:pPr>
              <w:jc w:val="both"/>
              <w:rPr>
                <w:rFonts w:cs="Arial"/>
                <w:sz w:val="20"/>
              </w:rPr>
            </w:pPr>
            <w:r w:rsidRPr="0029004D">
              <w:rPr>
                <w:rFonts w:cs="Arial"/>
                <w:sz w:val="20"/>
              </w:rPr>
              <w:t xml:space="preserve">Performs a variety of duties and responsibilities related to the </w:t>
            </w:r>
            <w:r w:rsidR="00603EB3">
              <w:rPr>
                <w:rFonts w:cs="Arial"/>
                <w:sz w:val="20"/>
              </w:rPr>
              <w:t>c</w:t>
            </w:r>
            <w:r w:rsidRPr="0029004D">
              <w:rPr>
                <w:rFonts w:cs="Arial"/>
                <w:sz w:val="20"/>
              </w:rPr>
              <w:t>ounty’s solid waste program. Categorizes garbage</w:t>
            </w:r>
            <w:r w:rsidR="00603EB3">
              <w:rPr>
                <w:rFonts w:cs="Arial"/>
                <w:sz w:val="20"/>
              </w:rPr>
              <w:t xml:space="preserve"> and solid waste refuse at the c</w:t>
            </w:r>
            <w:r w:rsidRPr="0029004D">
              <w:rPr>
                <w:rFonts w:cs="Arial"/>
                <w:sz w:val="20"/>
              </w:rPr>
              <w:t xml:space="preserve">ounty sanitation and transfer facilities for recycling and disposal. </w:t>
            </w:r>
          </w:p>
          <w:p w:rsidR="00FE4B12" w:rsidRDefault="00315955" w:rsidP="00B834D7">
            <w:pPr>
              <w:rPr>
                <w:sz w:val="20"/>
                <w:szCs w:val="20"/>
              </w:rPr>
            </w:pPr>
            <w:r w:rsidRPr="0029004D">
              <w:rPr>
                <w:rFonts w:cs="Arial"/>
                <w:sz w:val="20"/>
              </w:rPr>
              <w:t xml:space="preserve">Incumbent performs work that is regular and recurring that typically involves a low level of complexity.  Incumbent typically works under specific and definite directions and well-known procedures. Work requires the exercise of normal self- direction as incumbent carries out instructions in oral, written or diagram format. </w:t>
            </w:r>
            <w:r w:rsidR="0084641E" w:rsidRPr="0029004D">
              <w:rPr>
                <w:rFonts w:cs="Arial"/>
                <w:sz w:val="20"/>
              </w:rPr>
              <w:t xml:space="preserve"> Incu</w:t>
            </w:r>
            <w:r w:rsidRPr="0029004D">
              <w:rPr>
                <w:rFonts w:cs="Arial"/>
                <w:sz w:val="20"/>
              </w:rPr>
              <w:t>mbent works independently under infrequent direct supervision by regular supervisor. Primary communication takes place with members of the public who use the solid waste site facilities and regular communication between coworkers and supervisors.  Position typically has little or no impact on the division or organizational operations; errors are typically limited to the position and are generally fixable at low levels. Work is typically performed outdoors and may involve continuous exposure to inclement weather. Requires snow removal practices in the winter both by equipment and by hand. Exposure to the heat during summer months as work requirements are typically out of doors</w:t>
            </w:r>
            <w:r w:rsidRPr="00B834D7">
              <w:rPr>
                <w:rFonts w:cs="Arial"/>
                <w:sz w:val="20"/>
              </w:rPr>
              <w:t xml:space="preserve">.  </w:t>
            </w:r>
            <w:r w:rsidR="00987754" w:rsidRPr="00B834D7">
              <w:rPr>
                <w:rFonts w:cs="Arial"/>
                <w:sz w:val="20"/>
              </w:rPr>
              <w:t xml:space="preserve">Travel </w:t>
            </w:r>
            <w:r w:rsidR="00B834D7" w:rsidRPr="00B834D7">
              <w:rPr>
                <w:rFonts w:cs="Arial"/>
                <w:sz w:val="20"/>
              </w:rPr>
              <w:t>could be</w:t>
            </w:r>
            <w:r w:rsidR="00987754" w:rsidRPr="00B834D7">
              <w:rPr>
                <w:rFonts w:cs="Arial"/>
                <w:sz w:val="20"/>
              </w:rPr>
              <w:t xml:space="preserve"> within the County.  Incumbent </w:t>
            </w:r>
            <w:r w:rsidR="00B834D7" w:rsidRPr="00B834D7">
              <w:rPr>
                <w:rFonts w:cs="Arial"/>
                <w:sz w:val="20"/>
              </w:rPr>
              <w:t>could</w:t>
            </w:r>
            <w:r w:rsidR="00987754" w:rsidRPr="00B834D7">
              <w:rPr>
                <w:rFonts w:cs="Arial"/>
                <w:sz w:val="20"/>
              </w:rPr>
              <w:t xml:space="preserve"> travel to any of the solid waste collection sites within the county, or other regular facilities.</w:t>
            </w:r>
          </w:p>
        </w:tc>
      </w:tr>
    </w:tbl>
    <w:p w:rsidR="00FE4B12" w:rsidRDefault="00FE4B12">
      <w:pPr>
        <w:spacing w:before="20" w:after="0" w:line="280" w:lineRule="exact"/>
        <w:rPr>
          <w:sz w:val="20"/>
          <w:szCs w:val="20"/>
        </w:rPr>
      </w:pPr>
    </w:p>
    <w:tbl>
      <w:tblPr>
        <w:tblW w:w="1114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8241"/>
      </w:tblGrid>
      <w:tr w:rsidR="00FE4B12" w:rsidTr="007226AD">
        <w:trPr>
          <w:trHeight w:val="3320"/>
        </w:trPr>
        <w:tc>
          <w:tcPr>
            <w:tcW w:w="2902" w:type="dxa"/>
            <w:shd w:val="clear" w:color="auto" w:fill="D9D9D9" w:themeFill="background1" w:themeFillShade="D9"/>
          </w:tcPr>
          <w:p w:rsidR="00FE4B12" w:rsidRPr="00FE4B12" w:rsidRDefault="007226AD" w:rsidP="00433C3A">
            <w:pPr>
              <w:spacing w:after="0" w:line="200" w:lineRule="exact"/>
              <w:ind w:left="10"/>
              <w:rPr>
                <w:b/>
              </w:rPr>
            </w:pPr>
            <w:r>
              <w:rPr>
                <w:b/>
              </w:rPr>
              <w:t>Essential Functions</w:t>
            </w:r>
          </w:p>
        </w:tc>
        <w:tc>
          <w:tcPr>
            <w:tcW w:w="8241" w:type="dxa"/>
            <w:shd w:val="clear" w:color="auto" w:fill="EEECE1" w:themeFill="background2"/>
          </w:tcPr>
          <w:p w:rsidR="00315955" w:rsidRPr="0029004D" w:rsidRDefault="00315955" w:rsidP="00315955">
            <w:pPr>
              <w:pStyle w:val="BodyText"/>
              <w:jc w:val="both"/>
              <w:rPr>
                <w:rFonts w:asciiTheme="minorHAnsi" w:hAnsiTheme="minorHAnsi" w:cs="Arial"/>
                <w:b w:val="0"/>
                <w:sz w:val="20"/>
              </w:rPr>
            </w:pPr>
            <w:r w:rsidRPr="0029004D">
              <w:rPr>
                <w:rFonts w:asciiTheme="minorHAnsi" w:hAnsiTheme="minorHAnsi" w:cs="Arial"/>
                <w:b w:val="0"/>
                <w:sz w:val="20"/>
              </w:rPr>
              <w:t xml:space="preserve">The essential functions include, but are not limited to, the following duties and responsibilities which are not listed in any particular order of priority and may be </w:t>
            </w:r>
            <w:r w:rsidR="00603EB3">
              <w:rPr>
                <w:rFonts w:asciiTheme="minorHAnsi" w:hAnsiTheme="minorHAnsi" w:cs="Arial"/>
                <w:b w:val="0"/>
                <w:sz w:val="20"/>
              </w:rPr>
              <w:t>amended or added to by the c</w:t>
            </w:r>
            <w:r w:rsidRPr="0029004D">
              <w:rPr>
                <w:rFonts w:asciiTheme="minorHAnsi" w:hAnsiTheme="minorHAnsi" w:cs="Arial"/>
                <w:b w:val="0"/>
                <w:sz w:val="20"/>
              </w:rPr>
              <w:t>ounty at any time:</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Greets public at transfer station or facilities entrance, examines loads to assess content and directs to the appropriate disposal or recycling location. Identifies unacceptable materials such as hazardous materials, paints, batteries, etc. and directs customers in proper disposal of such items.</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Ensures a safe environment for employees and users of the facilities. Removes or takes steps to remove apparent hazards to avoid injury. </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Informs the public of rules and regulations, proper waste handling, and recycling opportunities for unacceptable and hazardous waste.  Answers general questions directed by the public regarding disposal, recycling, and other related matters.  Questions users on their stickers and explains the need for the sticker.  Communicates with the office to check for sticker if resident does not have one.</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Collects related fees or arranges for proper assessment and billing by the </w:t>
            </w:r>
            <w:r w:rsidR="00603EB3">
              <w:rPr>
                <w:rFonts w:asciiTheme="minorHAnsi" w:hAnsiTheme="minorHAnsi" w:cs="Arial"/>
                <w:b w:val="0"/>
                <w:sz w:val="20"/>
              </w:rPr>
              <w:t>c</w:t>
            </w:r>
            <w:r w:rsidRPr="0029004D">
              <w:rPr>
                <w:rFonts w:asciiTheme="minorHAnsi" w:hAnsiTheme="minorHAnsi" w:cs="Arial"/>
                <w:b w:val="0"/>
                <w:sz w:val="20"/>
              </w:rPr>
              <w:t xml:space="preserve">ounty. Creates invoices for </w:t>
            </w:r>
            <w:r w:rsidR="00312497">
              <w:rPr>
                <w:rFonts w:asciiTheme="minorHAnsi" w:hAnsiTheme="minorHAnsi" w:cs="Arial"/>
                <w:b w:val="0"/>
                <w:sz w:val="20"/>
              </w:rPr>
              <w:t>commercial customers for</w:t>
            </w:r>
            <w:r w:rsidRPr="0029004D">
              <w:rPr>
                <w:rFonts w:asciiTheme="minorHAnsi" w:hAnsiTheme="minorHAnsi" w:cs="Arial"/>
                <w:b w:val="0"/>
                <w:sz w:val="20"/>
              </w:rPr>
              <w:t xml:space="preserve"> use</w:t>
            </w:r>
            <w:r w:rsidR="00312497">
              <w:rPr>
                <w:rFonts w:asciiTheme="minorHAnsi" w:hAnsiTheme="minorHAnsi" w:cs="Arial"/>
                <w:b w:val="0"/>
                <w:sz w:val="20"/>
              </w:rPr>
              <w:t xml:space="preserve"> of the transfer station</w:t>
            </w:r>
            <w:r w:rsidRPr="0029004D">
              <w:rPr>
                <w:rFonts w:asciiTheme="minorHAnsi" w:hAnsiTheme="minorHAnsi" w:cs="Arial"/>
                <w:b w:val="0"/>
                <w:sz w:val="20"/>
              </w:rPr>
              <w:t xml:space="preserve"> facilities. Ensures proper billing for special cases of tires, televisions, commercial rates, and out of state users.</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Fills out all necessary forms, documentation and paperwork related to transfer stations and solid waste disposal activities. Includ</w:t>
            </w:r>
            <w:r w:rsidR="004F15B4">
              <w:rPr>
                <w:rFonts w:asciiTheme="minorHAnsi" w:hAnsiTheme="minorHAnsi" w:cs="Arial"/>
                <w:b w:val="0"/>
                <w:sz w:val="20"/>
              </w:rPr>
              <w:t xml:space="preserve">es daily accounting monies </w:t>
            </w:r>
            <w:r w:rsidRPr="0029004D">
              <w:rPr>
                <w:rFonts w:asciiTheme="minorHAnsi" w:hAnsiTheme="minorHAnsi" w:cs="Arial"/>
                <w:b w:val="0"/>
                <w:sz w:val="20"/>
              </w:rPr>
              <w:t>and vehicle counts.</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Performs regular cleanup of garbage and refuse to ensure a clean appearance and to prevent physical harm to employees and members of the public using the facilities.  Performs regular clean up at front gate areas, disposal locations, and all other locations as appropriate within assigned area.  </w:t>
            </w:r>
          </w:p>
          <w:p w:rsidR="00315955" w:rsidRPr="0029004D" w:rsidRDefault="00315955" w:rsidP="00315955">
            <w:pPr>
              <w:pStyle w:val="BodyText"/>
              <w:ind w:left="360"/>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Directs traffic to appropriate area for off-loading of acceptable waste within the facilities.  </w:t>
            </w:r>
            <w:r w:rsidR="00A37F1B" w:rsidRPr="0029004D">
              <w:rPr>
                <w:rFonts w:asciiTheme="minorHAnsi" w:hAnsiTheme="minorHAnsi" w:cs="Arial"/>
                <w:b w:val="0"/>
                <w:sz w:val="20"/>
              </w:rPr>
              <w:t>On rare occasions may provide</w:t>
            </w:r>
            <w:r w:rsidRPr="0029004D">
              <w:rPr>
                <w:rFonts w:asciiTheme="minorHAnsi" w:hAnsiTheme="minorHAnsi" w:cs="Arial"/>
                <w:b w:val="0"/>
                <w:sz w:val="20"/>
              </w:rPr>
              <w:t xml:space="preserve"> physical assistance to site users to off load garbage and debris into appropriate areas and containers.</w:t>
            </w:r>
          </w:p>
          <w:p w:rsidR="00315955" w:rsidRPr="0029004D" w:rsidRDefault="00315955" w:rsidP="00315955">
            <w:pPr>
              <w:pStyle w:val="BodyText"/>
              <w:jc w:val="both"/>
              <w:rPr>
                <w:rFonts w:asciiTheme="minorHAnsi" w:hAnsiTheme="minorHAnsi" w:cs="Arial"/>
                <w:b w:val="0"/>
                <w:sz w:val="20"/>
              </w:rPr>
            </w:pPr>
          </w:p>
          <w:p w:rsidR="009D7A26"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Inspects woodpiles, refrigerator, metal and other specialty areas to ensure that improper refuse is not present. </w:t>
            </w:r>
          </w:p>
          <w:p w:rsidR="009D7A26" w:rsidRDefault="009D7A26" w:rsidP="009D7A26">
            <w:pPr>
              <w:pStyle w:val="ListParagraph"/>
              <w:rPr>
                <w:rFonts w:cs="Arial"/>
                <w:b/>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Directs and informs public of household hazardous waste disposal. </w:t>
            </w:r>
            <w:r w:rsidR="000925F8">
              <w:rPr>
                <w:rFonts w:asciiTheme="minorHAnsi" w:hAnsiTheme="minorHAnsi" w:cs="Arial"/>
                <w:b w:val="0"/>
                <w:sz w:val="20"/>
              </w:rPr>
              <w:t xml:space="preserve">May be </w:t>
            </w:r>
            <w:r w:rsidRPr="0029004D">
              <w:rPr>
                <w:rFonts w:asciiTheme="minorHAnsi" w:hAnsiTheme="minorHAnsi" w:cs="Arial"/>
                <w:b w:val="0"/>
                <w:sz w:val="20"/>
              </w:rPr>
              <w:t>responsible for reporting possible hazardous waste spills</w:t>
            </w:r>
            <w:r w:rsidR="000925F8">
              <w:rPr>
                <w:rFonts w:asciiTheme="minorHAnsi" w:hAnsiTheme="minorHAnsi" w:cs="Arial"/>
                <w:b w:val="0"/>
                <w:sz w:val="20"/>
              </w:rPr>
              <w:t xml:space="preserve"> or cleanup of accidental spillage</w:t>
            </w:r>
            <w:r w:rsidRPr="0029004D">
              <w:rPr>
                <w:rFonts w:asciiTheme="minorHAnsi" w:hAnsiTheme="minorHAnsi" w:cs="Arial"/>
                <w:b w:val="0"/>
                <w:sz w:val="20"/>
              </w:rPr>
              <w:t>.</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Attends to recycle area. Breaks down cardboard that is not sufficiently flattened using a utility knife. Keeps area clean and neat. Keeps approach and steps clear of debris and snow. Closes lids to prevent blow.</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Cleans yard area and surrounding area including debris that is blown or carried out of immediate vicinity;</w:t>
            </w:r>
            <w:r w:rsidR="004A6519">
              <w:rPr>
                <w:rFonts w:asciiTheme="minorHAnsi" w:hAnsiTheme="minorHAnsi" w:cs="Arial"/>
                <w:b w:val="0"/>
                <w:sz w:val="20"/>
              </w:rPr>
              <w:t xml:space="preserve"> notifies manager </w:t>
            </w:r>
            <w:r w:rsidRPr="0029004D">
              <w:rPr>
                <w:rFonts w:asciiTheme="minorHAnsi" w:hAnsiTheme="minorHAnsi" w:cs="Arial"/>
                <w:b w:val="0"/>
                <w:sz w:val="20"/>
              </w:rPr>
              <w:t xml:space="preserve">of large items to be picked up. </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 xml:space="preserve">Performs daily site closure procedures including </w:t>
            </w:r>
            <w:r w:rsidR="00A37F1B" w:rsidRPr="0029004D">
              <w:rPr>
                <w:rFonts w:asciiTheme="minorHAnsi" w:hAnsiTheme="minorHAnsi" w:cs="Arial"/>
                <w:b w:val="0"/>
                <w:sz w:val="20"/>
              </w:rPr>
              <w:t xml:space="preserve">daily log totals, cash balancing, </w:t>
            </w:r>
            <w:r w:rsidRPr="0029004D">
              <w:rPr>
                <w:rFonts w:asciiTheme="minorHAnsi" w:hAnsiTheme="minorHAnsi" w:cs="Arial"/>
                <w:b w:val="0"/>
                <w:sz w:val="20"/>
              </w:rPr>
              <w:t>picking up litter and ensuring site cleanliness, inspecting boxes and containers for leakage, securing waste in containers to prevent blow, securing and cleaning office, and locking fences and gates.</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1"/>
              </w:numPr>
              <w:jc w:val="both"/>
              <w:rPr>
                <w:rFonts w:asciiTheme="minorHAnsi" w:hAnsiTheme="minorHAnsi" w:cs="Arial"/>
                <w:b w:val="0"/>
                <w:sz w:val="20"/>
              </w:rPr>
            </w:pPr>
            <w:r w:rsidRPr="0029004D">
              <w:rPr>
                <w:rFonts w:asciiTheme="minorHAnsi" w:hAnsiTheme="minorHAnsi" w:cs="Arial"/>
                <w:b w:val="0"/>
                <w:sz w:val="20"/>
              </w:rPr>
              <w:t>Performs regular site maintenance duties including, but not limited t</w:t>
            </w:r>
            <w:r w:rsidR="00B86627">
              <w:rPr>
                <w:rFonts w:asciiTheme="minorHAnsi" w:hAnsiTheme="minorHAnsi" w:cs="Arial"/>
                <w:b w:val="0"/>
                <w:sz w:val="20"/>
              </w:rPr>
              <w:t xml:space="preserve">o, dusting, deodorizing, </w:t>
            </w:r>
            <w:r w:rsidRPr="0029004D">
              <w:rPr>
                <w:rFonts w:asciiTheme="minorHAnsi" w:hAnsiTheme="minorHAnsi" w:cs="Arial"/>
                <w:b w:val="0"/>
                <w:sz w:val="20"/>
              </w:rPr>
              <w:t>grounds maintenance, and addressing leaks and spills. Reports needed site repairs and hazardous materials cleanup as needed.</w:t>
            </w:r>
          </w:p>
          <w:p w:rsidR="00FE4B12" w:rsidRPr="00315955" w:rsidRDefault="00FE4B12" w:rsidP="00315955">
            <w:pPr>
              <w:pStyle w:val="BodyText"/>
              <w:jc w:val="center"/>
              <w:rPr>
                <w:rFonts w:cs="Arial"/>
                <w:u w:val="single"/>
              </w:rPr>
            </w:pPr>
          </w:p>
        </w:tc>
      </w:tr>
    </w:tbl>
    <w:p w:rsidR="00FE4B12" w:rsidRPr="00FE4B12" w:rsidRDefault="00FE4B12">
      <w:pPr>
        <w:spacing w:before="20" w:after="0" w:line="280" w:lineRule="exact"/>
        <w:rPr>
          <w:sz w:val="20"/>
          <w:szCs w:val="20"/>
        </w:rPr>
      </w:pPr>
    </w:p>
    <w:tbl>
      <w:tblPr>
        <w:tblW w:w="111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8242"/>
      </w:tblGrid>
      <w:tr w:rsidR="007226AD" w:rsidTr="007226AD">
        <w:trPr>
          <w:trHeight w:val="1665"/>
        </w:trPr>
        <w:tc>
          <w:tcPr>
            <w:tcW w:w="2902" w:type="dxa"/>
            <w:shd w:val="clear" w:color="auto" w:fill="D9D9D9" w:themeFill="background1" w:themeFillShade="D9"/>
          </w:tcPr>
          <w:p w:rsidR="007226AD" w:rsidRPr="00B834D7" w:rsidRDefault="007226AD" w:rsidP="00433C3A">
            <w:pPr>
              <w:spacing w:after="0" w:line="200" w:lineRule="exact"/>
              <w:ind w:left="10"/>
              <w:rPr>
                <w:b/>
              </w:rPr>
            </w:pPr>
            <w:r w:rsidRPr="00B834D7">
              <w:rPr>
                <w:b/>
              </w:rPr>
              <w:t>Secondary Functions</w:t>
            </w:r>
          </w:p>
        </w:tc>
        <w:tc>
          <w:tcPr>
            <w:tcW w:w="8242" w:type="dxa"/>
            <w:shd w:val="clear" w:color="auto" w:fill="EEECE1" w:themeFill="background2"/>
          </w:tcPr>
          <w:p w:rsidR="00315955" w:rsidRPr="00B834D7" w:rsidRDefault="00A37F1B" w:rsidP="00315955">
            <w:pPr>
              <w:pStyle w:val="BodyText"/>
              <w:numPr>
                <w:ilvl w:val="0"/>
                <w:numId w:val="2"/>
              </w:numPr>
              <w:jc w:val="both"/>
              <w:rPr>
                <w:rFonts w:asciiTheme="minorHAnsi" w:hAnsiTheme="minorHAnsi" w:cs="Arial"/>
                <w:b w:val="0"/>
                <w:sz w:val="20"/>
              </w:rPr>
            </w:pPr>
            <w:r w:rsidRPr="00B834D7">
              <w:rPr>
                <w:rFonts w:asciiTheme="minorHAnsi" w:hAnsiTheme="minorHAnsi" w:cs="Arial"/>
                <w:b w:val="0"/>
                <w:sz w:val="20"/>
              </w:rPr>
              <w:t xml:space="preserve">Performs </w:t>
            </w:r>
            <w:r w:rsidR="00315955" w:rsidRPr="00B834D7">
              <w:rPr>
                <w:rFonts w:asciiTheme="minorHAnsi" w:hAnsiTheme="minorHAnsi" w:cs="Arial"/>
                <w:b w:val="0"/>
                <w:sz w:val="20"/>
              </w:rPr>
              <w:t xml:space="preserve">snow shoveling functions as needed for the site facilities. </w:t>
            </w:r>
          </w:p>
          <w:p w:rsidR="00315955" w:rsidRPr="00B834D7" w:rsidRDefault="00315955" w:rsidP="00315955">
            <w:pPr>
              <w:pStyle w:val="BodyText"/>
              <w:jc w:val="both"/>
              <w:rPr>
                <w:rFonts w:asciiTheme="minorHAnsi" w:hAnsiTheme="minorHAnsi" w:cs="Arial"/>
                <w:b w:val="0"/>
                <w:sz w:val="20"/>
              </w:rPr>
            </w:pPr>
          </w:p>
          <w:p w:rsidR="00315955" w:rsidRPr="00B834D7" w:rsidRDefault="00315955" w:rsidP="00315955">
            <w:pPr>
              <w:pStyle w:val="BodyText"/>
              <w:numPr>
                <w:ilvl w:val="0"/>
                <w:numId w:val="2"/>
              </w:numPr>
              <w:jc w:val="both"/>
              <w:rPr>
                <w:rFonts w:asciiTheme="minorHAnsi" w:hAnsiTheme="minorHAnsi" w:cs="Arial"/>
                <w:b w:val="0"/>
                <w:sz w:val="20"/>
              </w:rPr>
            </w:pPr>
            <w:r w:rsidRPr="00B834D7">
              <w:rPr>
                <w:rFonts w:asciiTheme="minorHAnsi" w:hAnsiTheme="minorHAnsi" w:cs="Arial"/>
                <w:b w:val="0"/>
                <w:sz w:val="20"/>
              </w:rPr>
              <w:t xml:space="preserve">May serve as relief attendant at </w:t>
            </w:r>
            <w:r w:rsidR="00987754" w:rsidRPr="00B834D7">
              <w:rPr>
                <w:rFonts w:asciiTheme="minorHAnsi" w:hAnsiTheme="minorHAnsi" w:cs="Arial"/>
                <w:b w:val="0"/>
                <w:sz w:val="20"/>
              </w:rPr>
              <w:t>any location throughout the county</w:t>
            </w:r>
            <w:r w:rsidRPr="00B834D7">
              <w:rPr>
                <w:rFonts w:asciiTheme="minorHAnsi" w:hAnsiTheme="minorHAnsi" w:cs="Arial"/>
                <w:b w:val="0"/>
                <w:sz w:val="20"/>
              </w:rPr>
              <w:t xml:space="preserve"> as directed or assigned.</w:t>
            </w:r>
          </w:p>
          <w:p w:rsidR="00315955" w:rsidRPr="00B834D7" w:rsidRDefault="00315955" w:rsidP="00315955">
            <w:pPr>
              <w:pStyle w:val="BodyText"/>
              <w:jc w:val="both"/>
              <w:rPr>
                <w:rFonts w:asciiTheme="minorHAnsi" w:hAnsiTheme="minorHAnsi" w:cs="Arial"/>
                <w:b w:val="0"/>
                <w:sz w:val="20"/>
              </w:rPr>
            </w:pPr>
          </w:p>
          <w:p w:rsidR="007226AD" w:rsidRPr="00B834D7" w:rsidRDefault="00315955" w:rsidP="0029004D">
            <w:pPr>
              <w:pStyle w:val="BodyText"/>
              <w:numPr>
                <w:ilvl w:val="0"/>
                <w:numId w:val="2"/>
              </w:numPr>
              <w:jc w:val="both"/>
              <w:rPr>
                <w:rFonts w:asciiTheme="minorHAnsi" w:hAnsiTheme="minorHAnsi"/>
                <w:sz w:val="20"/>
              </w:rPr>
            </w:pPr>
            <w:r w:rsidRPr="00B834D7">
              <w:rPr>
                <w:rFonts w:asciiTheme="minorHAnsi" w:hAnsiTheme="minorHAnsi" w:cs="Arial"/>
                <w:b w:val="0"/>
                <w:sz w:val="20"/>
              </w:rPr>
              <w:t>Performs all other duties as assigned.</w:t>
            </w:r>
          </w:p>
        </w:tc>
      </w:tr>
    </w:tbl>
    <w:p w:rsidR="00FE4B12" w:rsidRDefault="00FE4B12">
      <w:pPr>
        <w:spacing w:before="20" w:after="0" w:line="280" w:lineRule="exact"/>
        <w:rPr>
          <w:sz w:val="28"/>
          <w:szCs w:val="28"/>
        </w:rPr>
      </w:pPr>
      <w:bookmarkStart w:id="0" w:name="_GoBack"/>
      <w:bookmarkEnd w:id="0"/>
    </w:p>
    <w:tbl>
      <w:tblPr>
        <w:tblW w:w="111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8252"/>
      </w:tblGrid>
      <w:tr w:rsidR="007226AD" w:rsidTr="0029004D">
        <w:trPr>
          <w:trHeight w:val="5275"/>
        </w:trPr>
        <w:tc>
          <w:tcPr>
            <w:tcW w:w="2906" w:type="dxa"/>
            <w:shd w:val="clear" w:color="auto" w:fill="D9D9D9" w:themeFill="background1" w:themeFillShade="D9"/>
          </w:tcPr>
          <w:p w:rsidR="007226AD" w:rsidRPr="00FE4B12" w:rsidRDefault="007226AD" w:rsidP="00433C3A">
            <w:pPr>
              <w:spacing w:after="0" w:line="200" w:lineRule="exact"/>
              <w:ind w:left="10"/>
              <w:rPr>
                <w:b/>
              </w:rPr>
            </w:pPr>
            <w:r>
              <w:rPr>
                <w:b/>
              </w:rPr>
              <w:lastRenderedPageBreak/>
              <w:t>Specifications</w:t>
            </w:r>
          </w:p>
        </w:tc>
        <w:tc>
          <w:tcPr>
            <w:tcW w:w="8252" w:type="dxa"/>
            <w:shd w:val="clear" w:color="auto" w:fill="EEECE1" w:themeFill="background2"/>
          </w:tcPr>
          <w:p w:rsidR="00315955" w:rsidRPr="0029004D" w:rsidRDefault="00315955" w:rsidP="00315955">
            <w:pPr>
              <w:pStyle w:val="BodyText"/>
              <w:numPr>
                <w:ilvl w:val="0"/>
                <w:numId w:val="3"/>
              </w:numPr>
              <w:jc w:val="both"/>
              <w:rPr>
                <w:rFonts w:asciiTheme="minorHAnsi" w:hAnsiTheme="minorHAnsi" w:cs="Arial"/>
                <w:b w:val="0"/>
                <w:sz w:val="20"/>
              </w:rPr>
            </w:pPr>
            <w:r w:rsidRPr="0029004D">
              <w:rPr>
                <w:rFonts w:asciiTheme="minorHAnsi" w:hAnsiTheme="minorHAnsi" w:cs="Arial"/>
                <w:b w:val="0"/>
                <w:sz w:val="20"/>
              </w:rPr>
              <w:t xml:space="preserve">Sufficient combination of knowledge, skills and abilities so as to competently perform the essential functions of the job. High school diploma or equivalent required. </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3"/>
              </w:numPr>
              <w:jc w:val="both"/>
              <w:rPr>
                <w:rFonts w:asciiTheme="minorHAnsi" w:hAnsiTheme="minorHAnsi" w:cs="Arial"/>
                <w:b w:val="0"/>
                <w:sz w:val="20"/>
              </w:rPr>
            </w:pPr>
            <w:r w:rsidRPr="0029004D">
              <w:rPr>
                <w:rFonts w:asciiTheme="minorHAnsi" w:hAnsiTheme="minorHAnsi" w:cs="Arial"/>
                <w:b w:val="0"/>
                <w:sz w:val="20"/>
              </w:rPr>
              <w:t xml:space="preserve">No specific experience required. Any prior work experience in a related field preferred. </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3"/>
              </w:numPr>
              <w:jc w:val="both"/>
              <w:rPr>
                <w:rFonts w:asciiTheme="minorHAnsi" w:hAnsiTheme="minorHAnsi" w:cs="Arial"/>
                <w:b w:val="0"/>
                <w:sz w:val="20"/>
              </w:rPr>
            </w:pPr>
            <w:r w:rsidRPr="0029004D">
              <w:rPr>
                <w:rFonts w:asciiTheme="minorHAnsi" w:hAnsiTheme="minorHAnsi" w:cs="Arial"/>
                <w:b w:val="0"/>
                <w:sz w:val="20"/>
              </w:rPr>
              <w:t>Knowledge of basic math skills sufficient to count money and record monetary transactions.</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3"/>
              </w:numPr>
              <w:jc w:val="both"/>
              <w:rPr>
                <w:rFonts w:asciiTheme="minorHAnsi" w:hAnsiTheme="minorHAnsi" w:cs="Arial"/>
                <w:b w:val="0"/>
                <w:sz w:val="20"/>
              </w:rPr>
            </w:pPr>
            <w:r w:rsidRPr="0029004D">
              <w:rPr>
                <w:rFonts w:asciiTheme="minorHAnsi" w:hAnsiTheme="minorHAnsi" w:cs="Arial"/>
                <w:b w:val="0"/>
                <w:sz w:val="20"/>
              </w:rPr>
              <w:t>Ability to read and interpret general documents including safety rules, maintenance instructions, and information related to the position.</w:t>
            </w:r>
          </w:p>
          <w:p w:rsidR="00315955" w:rsidRPr="0029004D" w:rsidRDefault="00315955" w:rsidP="00315955">
            <w:pPr>
              <w:pStyle w:val="BodyText"/>
              <w:jc w:val="both"/>
              <w:rPr>
                <w:rFonts w:asciiTheme="minorHAnsi" w:hAnsiTheme="minorHAnsi" w:cs="Arial"/>
                <w:b w:val="0"/>
                <w:sz w:val="20"/>
              </w:rPr>
            </w:pPr>
          </w:p>
          <w:p w:rsidR="00315955" w:rsidRPr="0029004D" w:rsidRDefault="00315955" w:rsidP="00315955">
            <w:pPr>
              <w:pStyle w:val="BodyText"/>
              <w:numPr>
                <w:ilvl w:val="0"/>
                <w:numId w:val="3"/>
              </w:numPr>
              <w:jc w:val="both"/>
              <w:rPr>
                <w:rFonts w:asciiTheme="minorHAnsi" w:hAnsiTheme="minorHAnsi" w:cs="Arial"/>
                <w:b w:val="0"/>
                <w:sz w:val="20"/>
              </w:rPr>
            </w:pPr>
            <w:r w:rsidRPr="0029004D">
              <w:rPr>
                <w:rFonts w:asciiTheme="minorHAnsi" w:hAnsiTheme="minorHAnsi" w:cs="Arial"/>
                <w:b w:val="0"/>
                <w:sz w:val="20"/>
              </w:rPr>
              <w:t>Ability to communicate effectively, both orally and in writing. Most communication is made in a face to face settings with some written communication required for report writing and other paperwork. Ability to interact with the public in a professional manner.</w:t>
            </w:r>
          </w:p>
          <w:p w:rsidR="00315955" w:rsidRPr="0029004D" w:rsidRDefault="00315955" w:rsidP="00315955">
            <w:pPr>
              <w:pStyle w:val="BodyText"/>
              <w:jc w:val="both"/>
              <w:rPr>
                <w:rFonts w:asciiTheme="minorHAnsi" w:hAnsiTheme="minorHAnsi" w:cs="Arial"/>
                <w:b w:val="0"/>
                <w:sz w:val="20"/>
              </w:rPr>
            </w:pPr>
          </w:p>
          <w:p w:rsidR="00987754" w:rsidRPr="00F4372D" w:rsidRDefault="00315955" w:rsidP="00987754">
            <w:pPr>
              <w:pStyle w:val="BodyText"/>
              <w:numPr>
                <w:ilvl w:val="0"/>
                <w:numId w:val="3"/>
              </w:numPr>
              <w:jc w:val="both"/>
              <w:rPr>
                <w:rFonts w:cs="Arial"/>
                <w:sz w:val="20"/>
              </w:rPr>
            </w:pPr>
            <w:r w:rsidRPr="00F4372D">
              <w:rPr>
                <w:rFonts w:asciiTheme="minorHAnsi" w:hAnsiTheme="minorHAnsi" w:cs="Arial"/>
                <w:b w:val="0"/>
                <w:sz w:val="20"/>
              </w:rPr>
              <w:t>Ability to develop and maintain harmonious working relationships with others, both inside and outside the organization.</w:t>
            </w:r>
          </w:p>
          <w:p w:rsidR="00F4372D" w:rsidRPr="00F4372D" w:rsidRDefault="00F4372D" w:rsidP="00F4372D">
            <w:pPr>
              <w:pStyle w:val="ListParagraph"/>
              <w:rPr>
                <w:rFonts w:cs="Arial"/>
                <w:sz w:val="16"/>
                <w:szCs w:val="16"/>
              </w:rPr>
            </w:pPr>
          </w:p>
          <w:p w:rsidR="00987754" w:rsidRPr="00B834D7" w:rsidRDefault="00987754" w:rsidP="0029004D">
            <w:pPr>
              <w:pStyle w:val="BodyText"/>
              <w:numPr>
                <w:ilvl w:val="0"/>
                <w:numId w:val="3"/>
              </w:numPr>
              <w:jc w:val="both"/>
              <w:rPr>
                <w:rFonts w:asciiTheme="minorHAnsi" w:hAnsiTheme="minorHAnsi" w:cs="Arial"/>
                <w:b w:val="0"/>
                <w:sz w:val="20"/>
              </w:rPr>
            </w:pPr>
            <w:r w:rsidRPr="00B834D7">
              <w:rPr>
                <w:rFonts w:asciiTheme="minorHAnsi" w:hAnsiTheme="minorHAnsi" w:cs="Arial"/>
                <w:b w:val="0"/>
                <w:sz w:val="20"/>
              </w:rPr>
              <w:t>Basic knowledge of computer operation.</w:t>
            </w:r>
          </w:p>
          <w:p w:rsidR="0029004D" w:rsidRPr="0029004D" w:rsidRDefault="0029004D" w:rsidP="0029004D">
            <w:pPr>
              <w:pStyle w:val="BodyText"/>
              <w:ind w:left="360"/>
              <w:jc w:val="both"/>
              <w:rPr>
                <w:rFonts w:asciiTheme="minorHAnsi" w:hAnsiTheme="minorHAnsi" w:cs="Arial"/>
                <w:b w:val="0"/>
                <w:sz w:val="20"/>
              </w:rPr>
            </w:pPr>
          </w:p>
          <w:p w:rsidR="007226AD" w:rsidRDefault="00315955" w:rsidP="0029004D">
            <w:pPr>
              <w:pStyle w:val="BodyText"/>
              <w:numPr>
                <w:ilvl w:val="0"/>
                <w:numId w:val="3"/>
              </w:numPr>
              <w:jc w:val="both"/>
              <w:rPr>
                <w:rFonts w:asciiTheme="minorHAnsi" w:hAnsiTheme="minorHAnsi" w:cs="Arial"/>
                <w:b w:val="0"/>
                <w:sz w:val="20"/>
              </w:rPr>
            </w:pPr>
            <w:r w:rsidRPr="0029004D">
              <w:rPr>
                <w:rFonts w:asciiTheme="minorHAnsi" w:hAnsiTheme="minorHAnsi" w:cs="Arial"/>
                <w:b w:val="0"/>
                <w:sz w:val="20"/>
              </w:rPr>
              <w:t>Must possess a valid state driver’s license.</w:t>
            </w:r>
            <w:r w:rsidR="0013703C">
              <w:rPr>
                <w:rFonts w:asciiTheme="minorHAnsi" w:hAnsiTheme="minorHAnsi" w:cs="Arial"/>
                <w:b w:val="0"/>
                <w:sz w:val="20"/>
              </w:rPr>
              <w:t xml:space="preserve">  </w:t>
            </w:r>
            <w:r w:rsidRPr="0029004D">
              <w:rPr>
                <w:rFonts w:asciiTheme="minorHAnsi" w:hAnsiTheme="minorHAnsi" w:cs="Arial"/>
                <w:b w:val="0"/>
                <w:sz w:val="20"/>
              </w:rPr>
              <w:t xml:space="preserve"> </w:t>
            </w:r>
            <w:r w:rsidR="0013703C">
              <w:rPr>
                <w:rFonts w:asciiTheme="minorHAnsi" w:hAnsiTheme="minorHAnsi" w:cs="Arial"/>
                <w:b w:val="0"/>
                <w:sz w:val="20"/>
              </w:rPr>
              <w:t xml:space="preserve">Must have and maintain a </w:t>
            </w:r>
            <w:r w:rsidRPr="0029004D">
              <w:rPr>
                <w:rFonts w:asciiTheme="minorHAnsi" w:hAnsiTheme="minorHAnsi" w:cs="Arial"/>
                <w:b w:val="0"/>
                <w:sz w:val="20"/>
              </w:rPr>
              <w:t>good driving record</w:t>
            </w:r>
            <w:r w:rsidR="0013703C">
              <w:rPr>
                <w:rFonts w:asciiTheme="minorHAnsi" w:hAnsiTheme="minorHAnsi" w:cs="Arial"/>
                <w:b w:val="0"/>
                <w:sz w:val="20"/>
              </w:rPr>
              <w:t>.</w:t>
            </w:r>
            <w:r w:rsidRPr="0029004D">
              <w:rPr>
                <w:rFonts w:asciiTheme="minorHAnsi" w:hAnsiTheme="minorHAnsi" w:cs="Arial"/>
                <w:b w:val="0"/>
                <w:sz w:val="20"/>
              </w:rPr>
              <w:t xml:space="preserve"> </w:t>
            </w:r>
          </w:p>
          <w:p w:rsidR="00F4372D" w:rsidRDefault="00F4372D" w:rsidP="00F4372D">
            <w:pPr>
              <w:pStyle w:val="BodyText"/>
              <w:jc w:val="both"/>
              <w:rPr>
                <w:rFonts w:asciiTheme="minorHAnsi" w:hAnsiTheme="minorHAnsi" w:cs="Arial"/>
                <w:b w:val="0"/>
                <w:sz w:val="20"/>
              </w:rPr>
            </w:pPr>
          </w:p>
          <w:p w:rsidR="00F4372D" w:rsidRDefault="00F4372D" w:rsidP="00F4372D">
            <w:pPr>
              <w:pStyle w:val="BodyText"/>
              <w:numPr>
                <w:ilvl w:val="0"/>
                <w:numId w:val="3"/>
              </w:numPr>
              <w:jc w:val="both"/>
              <w:rPr>
                <w:rFonts w:asciiTheme="minorHAnsi" w:hAnsiTheme="minorHAnsi" w:cs="Arial"/>
                <w:b w:val="0"/>
                <w:sz w:val="20"/>
              </w:rPr>
            </w:pPr>
            <w:r>
              <w:rPr>
                <w:rFonts w:asciiTheme="minorHAnsi" w:hAnsiTheme="minorHAnsi" w:cs="Arial"/>
                <w:b w:val="0"/>
                <w:sz w:val="20"/>
              </w:rPr>
              <w:t xml:space="preserve"> Regular, dependable attendance is an essential function of the position. </w:t>
            </w:r>
          </w:p>
          <w:p w:rsidR="0029004D" w:rsidRPr="0029004D" w:rsidRDefault="0029004D" w:rsidP="0029004D">
            <w:pPr>
              <w:pStyle w:val="BodyText"/>
              <w:jc w:val="both"/>
              <w:rPr>
                <w:rFonts w:asciiTheme="minorHAnsi" w:hAnsiTheme="minorHAnsi" w:cs="Arial"/>
                <w:b w:val="0"/>
                <w:sz w:val="20"/>
              </w:rPr>
            </w:pPr>
          </w:p>
        </w:tc>
      </w:tr>
    </w:tbl>
    <w:p w:rsidR="007226AD" w:rsidRDefault="007226AD">
      <w:pPr>
        <w:spacing w:before="20" w:after="0" w:line="280" w:lineRule="exact"/>
        <w:rPr>
          <w:sz w:val="28"/>
          <w:szCs w:val="28"/>
        </w:rPr>
      </w:pPr>
    </w:p>
    <w:tbl>
      <w:tblPr>
        <w:tblW w:w="111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8253"/>
      </w:tblGrid>
      <w:tr w:rsidR="007226AD" w:rsidTr="007226AD">
        <w:trPr>
          <w:trHeight w:val="1733"/>
        </w:trPr>
        <w:tc>
          <w:tcPr>
            <w:tcW w:w="2906" w:type="dxa"/>
            <w:shd w:val="clear" w:color="auto" w:fill="D9D9D9" w:themeFill="background1" w:themeFillShade="D9"/>
          </w:tcPr>
          <w:p w:rsidR="007226AD" w:rsidRPr="00FE4B12" w:rsidRDefault="007226AD" w:rsidP="00433C3A">
            <w:pPr>
              <w:spacing w:after="0" w:line="200" w:lineRule="exact"/>
              <w:ind w:left="10"/>
              <w:rPr>
                <w:b/>
              </w:rPr>
            </w:pPr>
            <w:r>
              <w:rPr>
                <w:b/>
              </w:rPr>
              <w:t>Working Conditions</w:t>
            </w:r>
          </w:p>
        </w:tc>
        <w:tc>
          <w:tcPr>
            <w:tcW w:w="8253" w:type="dxa"/>
            <w:shd w:val="clear" w:color="auto" w:fill="EEECE1" w:themeFill="background2"/>
          </w:tcPr>
          <w:p w:rsidR="007226AD" w:rsidRPr="0029004D" w:rsidRDefault="00315955" w:rsidP="00547880">
            <w:pPr>
              <w:pStyle w:val="BodyText"/>
              <w:jc w:val="both"/>
              <w:rPr>
                <w:rFonts w:asciiTheme="minorHAnsi" w:hAnsiTheme="minorHAnsi" w:cs="Arial"/>
                <w:b w:val="0"/>
              </w:rPr>
            </w:pPr>
            <w:r w:rsidRPr="0029004D">
              <w:rPr>
                <w:rFonts w:asciiTheme="minorHAnsi" w:hAnsiTheme="minorHAnsi" w:cs="Arial"/>
                <w:b w:val="0"/>
                <w:sz w:val="20"/>
              </w:rPr>
              <w:t>Ability to perform those physical activities necessary to complete the essential functions of the job, either with or without reasonable accommodation. Requires continual hearing, talking, standing and some se</w:t>
            </w:r>
            <w:r w:rsidR="00154A3B">
              <w:rPr>
                <w:rFonts w:asciiTheme="minorHAnsi" w:hAnsiTheme="minorHAnsi" w:cs="Arial"/>
                <w:b w:val="0"/>
                <w:sz w:val="20"/>
              </w:rPr>
              <w:t>dentary work; c</w:t>
            </w:r>
            <w:r w:rsidRPr="0029004D">
              <w:rPr>
                <w:rFonts w:asciiTheme="minorHAnsi" w:hAnsiTheme="minorHAnsi" w:cs="Arial"/>
                <w:b w:val="0"/>
                <w:sz w:val="20"/>
              </w:rPr>
              <w:t>rouching, walking, stooping, and reaching. When assigned to transfer station and other facilities, may require lifting, pulling, pushing and carrying weights typically under 20 pounds, but may occasionally require lifting of 50 pounds.  Incumbent typically works in an unsheltered area and subject to inclement weather and temperature conditions. Also regularly subject to noxious odors, physical hazards, hazardous materials and other conditions that may create a risk of physical harm with improper protection and continued exposure.</w:t>
            </w:r>
          </w:p>
        </w:tc>
      </w:tr>
    </w:tbl>
    <w:p w:rsidR="00FE4B12" w:rsidRDefault="00FE4B12">
      <w:pPr>
        <w:spacing w:before="20" w:after="0" w:line="280" w:lineRule="exact"/>
        <w:rPr>
          <w:sz w:val="28"/>
          <w:szCs w:val="28"/>
        </w:rPr>
      </w:pPr>
    </w:p>
    <w:tbl>
      <w:tblPr>
        <w:tblW w:w="111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8220"/>
      </w:tblGrid>
      <w:tr w:rsidR="007226AD" w:rsidTr="00433C3A">
        <w:trPr>
          <w:trHeight w:val="300"/>
        </w:trPr>
        <w:tc>
          <w:tcPr>
            <w:tcW w:w="2895" w:type="dxa"/>
            <w:shd w:val="clear" w:color="auto" w:fill="D9D9D9" w:themeFill="background1" w:themeFillShade="D9"/>
          </w:tcPr>
          <w:p w:rsidR="007226AD" w:rsidRPr="00FE4B12" w:rsidRDefault="007226AD" w:rsidP="00433C3A">
            <w:pPr>
              <w:spacing w:after="0" w:line="200" w:lineRule="exact"/>
              <w:ind w:left="10"/>
              <w:rPr>
                <w:b/>
              </w:rPr>
            </w:pPr>
            <w:r>
              <w:rPr>
                <w:b/>
              </w:rPr>
              <w:t>Disclaimer</w:t>
            </w:r>
          </w:p>
        </w:tc>
        <w:tc>
          <w:tcPr>
            <w:tcW w:w="8220" w:type="dxa"/>
            <w:shd w:val="clear" w:color="auto" w:fill="EEECE1" w:themeFill="background2"/>
          </w:tcPr>
          <w:p w:rsidR="007226AD" w:rsidRDefault="007226AD" w:rsidP="007226AD">
            <w:pPr>
              <w:rPr>
                <w:sz w:val="20"/>
                <w:szCs w:val="20"/>
              </w:rPr>
            </w:pPr>
            <w:r>
              <w:rPr>
                <w:sz w:val="20"/>
                <w:szCs w:val="20"/>
              </w:rPr>
              <w:t>This job description is not an employment agreement or contract and management reserves the right to modify when necessary per Bonner County policy.</w:t>
            </w:r>
          </w:p>
        </w:tc>
      </w:tr>
    </w:tbl>
    <w:p w:rsidR="007226AD" w:rsidRDefault="007226AD">
      <w:pPr>
        <w:spacing w:before="20" w:after="0" w:line="280" w:lineRule="exact"/>
        <w:rPr>
          <w:sz w:val="28"/>
          <w:szCs w:val="28"/>
        </w:rPr>
      </w:pPr>
    </w:p>
    <w:p w:rsidR="00F5326F" w:rsidRDefault="004D4F90">
      <w:pPr>
        <w:spacing w:after="0" w:line="240" w:lineRule="auto"/>
        <w:ind w:left="166" w:right="177"/>
        <w:rPr>
          <w:rFonts w:ascii="Calibri" w:eastAsia="Calibri" w:hAnsi="Calibri" w:cs="Calibri"/>
          <w:sz w:val="20"/>
          <w:szCs w:val="20"/>
        </w:rPr>
      </w:pPr>
      <w:r>
        <w:rPr>
          <w:rFonts w:ascii="Calibri" w:eastAsia="Calibri" w:hAnsi="Calibri" w:cs="Calibri"/>
          <w:sz w:val="20"/>
          <w:szCs w:val="20"/>
        </w:rPr>
        <w:t xml:space="preserve">I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Job</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3"/>
          <w:sz w:val="20"/>
          <w:szCs w:val="20"/>
        </w:rPr>
        <w:t>p</w:t>
      </w:r>
      <w:r>
        <w:rPr>
          <w:rFonts w:ascii="Calibri" w:eastAsia="Calibri" w:hAnsi="Calibri" w:cs="Calibri"/>
          <w:sz w:val="20"/>
          <w:szCs w:val="20"/>
        </w:rPr>
        <w:t>tion</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ccur</w:t>
      </w:r>
      <w:r>
        <w:rPr>
          <w:rFonts w:ascii="Calibri" w:eastAsia="Calibri" w:hAnsi="Calibri" w:cs="Calibri"/>
          <w:spacing w:val="1"/>
          <w:sz w:val="20"/>
          <w:szCs w:val="20"/>
        </w:rPr>
        <w:t>a</w:t>
      </w:r>
      <w:r>
        <w:rPr>
          <w:rFonts w:ascii="Calibri" w:eastAsia="Calibri" w:hAnsi="Calibri" w:cs="Calibri"/>
          <w:sz w:val="20"/>
          <w:szCs w:val="20"/>
        </w:rPr>
        <w:t>tely</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fle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w:t>
      </w:r>
      <w:r>
        <w:rPr>
          <w:rFonts w:ascii="Calibri" w:eastAsia="Calibri" w:hAnsi="Calibri" w:cs="Calibri"/>
          <w:spacing w:val="2"/>
          <w:sz w:val="20"/>
          <w:szCs w:val="20"/>
        </w:rPr>
        <w:t>i</w:t>
      </w:r>
      <w:r>
        <w:rPr>
          <w:rFonts w:ascii="Calibri" w:eastAsia="Calibri" w:hAnsi="Calibri" w:cs="Calibri"/>
          <w:sz w:val="20"/>
          <w:szCs w:val="20"/>
        </w:rPr>
        <w:t>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my</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0"/>
          <w:sz w:val="20"/>
          <w:szCs w:val="20"/>
        </w:rPr>
        <w:t>w</w:t>
      </w:r>
      <w:r>
        <w:rPr>
          <w:rFonts w:ascii="Calibri" w:eastAsia="Calibri" w:hAnsi="Calibri" w:cs="Calibri"/>
          <w:sz w:val="20"/>
          <w:szCs w:val="20"/>
        </w:rPr>
        <w:t>le</w:t>
      </w:r>
      <w:r>
        <w:rPr>
          <w:rFonts w:ascii="Calibri" w:eastAsia="Calibri" w:hAnsi="Calibri" w:cs="Calibri"/>
          <w:spacing w:val="1"/>
          <w:sz w:val="20"/>
          <w:szCs w:val="20"/>
        </w:rPr>
        <w:t>d</w:t>
      </w:r>
      <w:r>
        <w:rPr>
          <w:rFonts w:ascii="Calibri" w:eastAsia="Calibri" w:hAnsi="Calibri" w:cs="Calibri"/>
          <w:sz w:val="20"/>
          <w:szCs w:val="20"/>
        </w:rPr>
        <w:t>ge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my</w:t>
      </w:r>
      <w:r>
        <w:rPr>
          <w:rFonts w:ascii="Calibri" w:eastAsia="Calibri" w:hAnsi="Calibri" w:cs="Calibri"/>
          <w:spacing w:val="-3"/>
          <w:sz w:val="20"/>
          <w:szCs w:val="20"/>
        </w:rPr>
        <w:t xml:space="preserve"> </w:t>
      </w:r>
      <w:r>
        <w:rPr>
          <w:rFonts w:ascii="Calibri" w:eastAsia="Calibri" w:hAnsi="Calibri" w:cs="Calibri"/>
          <w:spacing w:val="1"/>
          <w:sz w:val="20"/>
          <w:szCs w:val="20"/>
        </w:rPr>
        <w:t>Pe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Fi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w:t>
      </w:r>
    </w:p>
    <w:p w:rsidR="00F5326F" w:rsidRDefault="00F5326F">
      <w:pPr>
        <w:spacing w:after="0" w:line="200" w:lineRule="exact"/>
        <w:rPr>
          <w:sz w:val="20"/>
          <w:szCs w:val="20"/>
        </w:rPr>
      </w:pPr>
    </w:p>
    <w:p w:rsidR="00F5326F" w:rsidRDefault="00F5326F">
      <w:pPr>
        <w:spacing w:after="0" w:line="200" w:lineRule="exact"/>
        <w:rPr>
          <w:sz w:val="20"/>
          <w:szCs w:val="20"/>
        </w:rPr>
      </w:pPr>
    </w:p>
    <w:p w:rsidR="00F5326F" w:rsidRDefault="00F5326F">
      <w:pPr>
        <w:spacing w:after="0" w:line="200" w:lineRule="exact"/>
        <w:rPr>
          <w:sz w:val="20"/>
          <w:szCs w:val="20"/>
        </w:rPr>
      </w:pPr>
    </w:p>
    <w:p w:rsidR="00F5326F" w:rsidRDefault="00F5326F">
      <w:pPr>
        <w:spacing w:before="7" w:after="0" w:line="240" w:lineRule="exact"/>
        <w:rPr>
          <w:sz w:val="24"/>
          <w:szCs w:val="24"/>
        </w:rPr>
      </w:pPr>
    </w:p>
    <w:p w:rsidR="00F5326F" w:rsidRDefault="004D4F90">
      <w:pPr>
        <w:tabs>
          <w:tab w:val="left" w:pos="6640"/>
          <w:tab w:val="left" w:pos="9520"/>
        </w:tabs>
        <w:spacing w:after="0" w:line="240" w:lineRule="exact"/>
        <w:ind w:left="166" w:right="-20"/>
        <w:rPr>
          <w:rFonts w:ascii="Calibri" w:eastAsia="Calibri" w:hAnsi="Calibri" w:cs="Calibri"/>
          <w:sz w:val="20"/>
          <w:szCs w:val="20"/>
        </w:rPr>
      </w:pPr>
      <w:r>
        <w:rPr>
          <w:rFonts w:ascii="Calibri" w:eastAsia="Calibri" w:hAnsi="Calibri" w:cs="Calibri"/>
          <w:w w:val="99"/>
          <w:sz w:val="20"/>
          <w:szCs w:val="20"/>
        </w:rPr>
        <w:t>Si</w:t>
      </w:r>
      <w:r>
        <w:rPr>
          <w:rFonts w:ascii="Calibri" w:eastAsia="Calibri" w:hAnsi="Calibri" w:cs="Calibri"/>
          <w:spacing w:val="-1"/>
          <w:w w:val="99"/>
          <w:sz w:val="20"/>
          <w:szCs w:val="20"/>
        </w:rPr>
        <w:t>g</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tu</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pacing w:val="3"/>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w w:val="99"/>
          <w:sz w:val="20"/>
          <w:szCs w:val="20"/>
        </w:rPr>
        <w:t>Da</w:t>
      </w:r>
      <w:r>
        <w:rPr>
          <w:rFonts w:ascii="Calibri" w:eastAsia="Calibri" w:hAnsi="Calibri" w:cs="Calibri"/>
          <w:spacing w:val="1"/>
          <w:w w:val="99"/>
          <w:sz w:val="20"/>
          <w:szCs w:val="20"/>
        </w:rPr>
        <w:t>t</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F5326F" w:rsidRDefault="00F5326F">
      <w:pPr>
        <w:spacing w:after="0" w:line="200" w:lineRule="exact"/>
        <w:rPr>
          <w:sz w:val="20"/>
          <w:szCs w:val="20"/>
        </w:rPr>
      </w:pPr>
    </w:p>
    <w:p w:rsidR="00F5326F" w:rsidRDefault="00F5326F">
      <w:pPr>
        <w:spacing w:after="0" w:line="200" w:lineRule="exact"/>
        <w:rPr>
          <w:sz w:val="20"/>
          <w:szCs w:val="20"/>
        </w:rPr>
      </w:pPr>
    </w:p>
    <w:p w:rsidR="00F5326F" w:rsidRDefault="00F5326F">
      <w:pPr>
        <w:spacing w:after="0" w:line="200" w:lineRule="exact"/>
        <w:rPr>
          <w:sz w:val="20"/>
          <w:szCs w:val="20"/>
        </w:rPr>
      </w:pPr>
    </w:p>
    <w:p w:rsidR="00F5326F" w:rsidRDefault="00F5326F">
      <w:pPr>
        <w:spacing w:before="13" w:after="0" w:line="220" w:lineRule="exact"/>
      </w:pPr>
    </w:p>
    <w:p w:rsidR="00F5326F" w:rsidRDefault="004D4F90">
      <w:pPr>
        <w:tabs>
          <w:tab w:val="left" w:pos="6640"/>
        </w:tabs>
        <w:spacing w:before="19" w:after="0" w:line="240" w:lineRule="auto"/>
        <w:ind w:left="166" w:right="-20"/>
        <w:rPr>
          <w:rFonts w:ascii="Calibri" w:eastAsia="Calibri" w:hAnsi="Calibri" w:cs="Calibri"/>
          <w:sz w:val="20"/>
          <w:szCs w:val="20"/>
        </w:rPr>
      </w:pPr>
      <w:r>
        <w:rPr>
          <w:rFonts w:ascii="Calibri" w:eastAsia="Calibri" w:hAnsi="Calibri" w:cs="Calibri"/>
          <w:w w:val="99"/>
          <w:sz w:val="20"/>
          <w:szCs w:val="20"/>
        </w:rPr>
        <w:t>Pl</w:t>
      </w:r>
      <w:r>
        <w:rPr>
          <w:rFonts w:ascii="Calibri" w:eastAsia="Calibri" w:hAnsi="Calibri" w:cs="Calibri"/>
          <w:spacing w:val="-1"/>
          <w:w w:val="99"/>
          <w:sz w:val="20"/>
          <w:szCs w:val="20"/>
        </w:rPr>
        <w:t>e</w:t>
      </w:r>
      <w:r>
        <w:rPr>
          <w:rFonts w:ascii="Calibri" w:eastAsia="Calibri" w:hAnsi="Calibri" w:cs="Calibri"/>
          <w:w w:val="99"/>
          <w:sz w:val="20"/>
          <w:szCs w:val="20"/>
        </w:rPr>
        <w:t>a</w:t>
      </w:r>
      <w:r>
        <w:rPr>
          <w:rFonts w:ascii="Calibri" w:eastAsia="Calibri" w:hAnsi="Calibri" w:cs="Calibri"/>
          <w:spacing w:val="2"/>
          <w:w w:val="99"/>
          <w:sz w:val="20"/>
          <w:szCs w:val="20"/>
        </w:rPr>
        <w:t>s</w:t>
      </w:r>
      <w:r>
        <w:rPr>
          <w:rFonts w:ascii="Calibri" w:eastAsia="Calibri" w:hAnsi="Calibri" w:cs="Calibri"/>
          <w:w w:val="99"/>
          <w:sz w:val="20"/>
          <w:szCs w:val="20"/>
        </w:rPr>
        <w:t>e</w:t>
      </w:r>
      <w:r>
        <w:rPr>
          <w:rFonts w:ascii="Calibri" w:eastAsia="Calibri" w:hAnsi="Calibri" w:cs="Calibri"/>
          <w:spacing w:val="-1"/>
          <w:sz w:val="20"/>
          <w:szCs w:val="20"/>
        </w:rPr>
        <w:t xml:space="preserve"> </w:t>
      </w:r>
      <w:r>
        <w:rPr>
          <w:rFonts w:ascii="Calibri" w:eastAsia="Calibri" w:hAnsi="Calibri" w:cs="Calibri"/>
          <w:spacing w:val="1"/>
          <w:w w:val="99"/>
          <w:sz w:val="20"/>
          <w:szCs w:val="20"/>
        </w:rPr>
        <w:t>P</w:t>
      </w:r>
      <w:r>
        <w:rPr>
          <w:rFonts w:ascii="Calibri" w:eastAsia="Calibri" w:hAnsi="Calibri" w:cs="Calibri"/>
          <w:w w:val="99"/>
          <w:sz w:val="20"/>
          <w:szCs w:val="20"/>
        </w:rPr>
        <w:t>ri</w:t>
      </w:r>
      <w:r>
        <w:rPr>
          <w:rFonts w:ascii="Calibri" w:eastAsia="Calibri" w:hAnsi="Calibri" w:cs="Calibri"/>
          <w:spacing w:val="1"/>
          <w:w w:val="99"/>
          <w:sz w:val="20"/>
          <w:szCs w:val="20"/>
        </w:rPr>
        <w:t>n</w:t>
      </w:r>
      <w:r>
        <w:rPr>
          <w:rFonts w:ascii="Calibri" w:eastAsia="Calibri" w:hAnsi="Calibri" w:cs="Calibri"/>
          <w:w w:val="99"/>
          <w:sz w:val="20"/>
          <w:szCs w:val="20"/>
        </w:rPr>
        <w:t>t</w:t>
      </w:r>
      <w:r>
        <w:rPr>
          <w:rFonts w:ascii="Calibri" w:eastAsia="Calibri" w:hAnsi="Calibri" w:cs="Calibri"/>
          <w:spacing w:val="1"/>
          <w:sz w:val="20"/>
          <w:szCs w:val="20"/>
        </w:rPr>
        <w:t xml:space="preserve"> </w:t>
      </w:r>
      <w:r>
        <w:rPr>
          <w:rFonts w:ascii="Calibri" w:eastAsia="Calibri" w:hAnsi="Calibri" w:cs="Calibri"/>
          <w:spacing w:val="1"/>
          <w:w w:val="99"/>
          <w:sz w:val="20"/>
          <w:szCs w:val="20"/>
        </w:rPr>
        <w:t>N</w:t>
      </w:r>
      <w:r>
        <w:rPr>
          <w:rFonts w:ascii="Calibri" w:eastAsia="Calibri" w:hAnsi="Calibri" w:cs="Calibri"/>
          <w:w w:val="99"/>
          <w:sz w:val="20"/>
          <w:szCs w:val="20"/>
        </w:rPr>
        <w:t>am</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pacing w:val="3"/>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sectPr w:rsidR="00F5326F">
      <w:headerReference w:type="default" r:id="rId8"/>
      <w:pgSz w:w="12240" w:h="15840"/>
      <w:pgMar w:top="700" w:right="86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77" w:rsidRDefault="005E3C77" w:rsidP="007226AD">
      <w:pPr>
        <w:spacing w:after="0" w:line="240" w:lineRule="auto"/>
      </w:pPr>
      <w:r>
        <w:separator/>
      </w:r>
    </w:p>
  </w:endnote>
  <w:endnote w:type="continuationSeparator" w:id="0">
    <w:p w:rsidR="005E3C77" w:rsidRDefault="005E3C77" w:rsidP="0072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77" w:rsidRDefault="005E3C77" w:rsidP="007226AD">
      <w:pPr>
        <w:spacing w:after="0" w:line="240" w:lineRule="auto"/>
      </w:pPr>
      <w:r>
        <w:separator/>
      </w:r>
    </w:p>
  </w:footnote>
  <w:footnote w:type="continuationSeparator" w:id="0">
    <w:p w:rsidR="005E3C77" w:rsidRDefault="005E3C77" w:rsidP="0072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AD" w:rsidRDefault="00722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D10B6"/>
    <w:multiLevelType w:val="singleLevel"/>
    <w:tmpl w:val="4AD6566C"/>
    <w:lvl w:ilvl="0">
      <w:start w:val="1"/>
      <w:numFmt w:val="decimal"/>
      <w:lvlText w:val="%1."/>
      <w:lvlJc w:val="left"/>
      <w:pPr>
        <w:tabs>
          <w:tab w:val="num" w:pos="360"/>
        </w:tabs>
        <w:ind w:left="360" w:hanging="360"/>
      </w:pPr>
      <w:rPr>
        <w:b w:val="0"/>
      </w:rPr>
    </w:lvl>
  </w:abstractNum>
  <w:abstractNum w:abstractNumId="1" w15:restartNumberingAfterBreak="0">
    <w:nsid w:val="33AA2D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4804A66"/>
    <w:multiLevelType w:val="singleLevel"/>
    <w:tmpl w:val="536A9F2C"/>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6F"/>
    <w:rsid w:val="000925F8"/>
    <w:rsid w:val="0013703C"/>
    <w:rsid w:val="00154A3B"/>
    <w:rsid w:val="00275CCD"/>
    <w:rsid w:val="0029004D"/>
    <w:rsid w:val="00312497"/>
    <w:rsid w:val="00315955"/>
    <w:rsid w:val="003C3A03"/>
    <w:rsid w:val="003F48CB"/>
    <w:rsid w:val="004850A9"/>
    <w:rsid w:val="004A6519"/>
    <w:rsid w:val="004D4F90"/>
    <w:rsid w:val="004F15B4"/>
    <w:rsid w:val="00547880"/>
    <w:rsid w:val="005E3C77"/>
    <w:rsid w:val="005F1ACF"/>
    <w:rsid w:val="00603EB3"/>
    <w:rsid w:val="007226AD"/>
    <w:rsid w:val="007F6F4E"/>
    <w:rsid w:val="0084641E"/>
    <w:rsid w:val="0090002B"/>
    <w:rsid w:val="00933BEA"/>
    <w:rsid w:val="00987754"/>
    <w:rsid w:val="009D19DE"/>
    <w:rsid w:val="009D7A26"/>
    <w:rsid w:val="009F5F8C"/>
    <w:rsid w:val="00A37F1B"/>
    <w:rsid w:val="00B04A39"/>
    <w:rsid w:val="00B60146"/>
    <w:rsid w:val="00B834D7"/>
    <w:rsid w:val="00B86627"/>
    <w:rsid w:val="00BF0F9A"/>
    <w:rsid w:val="00C829DC"/>
    <w:rsid w:val="00D22318"/>
    <w:rsid w:val="00EA2C0D"/>
    <w:rsid w:val="00F4372D"/>
    <w:rsid w:val="00F5326F"/>
    <w:rsid w:val="00F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CFFBB-2284-4ED0-8F64-3E59D04E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AD"/>
  </w:style>
  <w:style w:type="paragraph" w:styleId="Footer">
    <w:name w:val="footer"/>
    <w:basedOn w:val="Normal"/>
    <w:link w:val="FooterChar"/>
    <w:uiPriority w:val="99"/>
    <w:unhideWhenUsed/>
    <w:rsid w:val="0072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AD"/>
  </w:style>
  <w:style w:type="paragraph" w:styleId="BodyText">
    <w:name w:val="Body Text"/>
    <w:basedOn w:val="Normal"/>
    <w:link w:val="BodyTextChar"/>
    <w:rsid w:val="00315955"/>
    <w:pPr>
      <w:widowControl/>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315955"/>
    <w:rPr>
      <w:rFonts w:ascii="Arial" w:eastAsia="Times New Roman" w:hAnsi="Arial" w:cs="Times New Roman"/>
      <w:b/>
      <w:sz w:val="24"/>
      <w:szCs w:val="20"/>
    </w:rPr>
  </w:style>
  <w:style w:type="paragraph" w:styleId="ListParagraph">
    <w:name w:val="List Paragraph"/>
    <w:basedOn w:val="Normal"/>
    <w:uiPriority w:val="34"/>
    <w:qFormat/>
    <w:rsid w:val="0029004D"/>
    <w:pPr>
      <w:ind w:left="720"/>
      <w:contextualSpacing/>
    </w:pPr>
  </w:style>
  <w:style w:type="paragraph" w:styleId="BalloonText">
    <w:name w:val="Balloon Text"/>
    <w:basedOn w:val="Normal"/>
    <w:link w:val="BalloonTextChar"/>
    <w:uiPriority w:val="99"/>
    <w:semiHidden/>
    <w:unhideWhenUsed/>
    <w:rsid w:val="0027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Melissa Libbers</cp:lastModifiedBy>
  <cp:revision>4</cp:revision>
  <cp:lastPrinted>2019-05-22T23:29:00Z</cp:lastPrinted>
  <dcterms:created xsi:type="dcterms:W3CDTF">2019-02-14T21:36:00Z</dcterms:created>
  <dcterms:modified xsi:type="dcterms:W3CDTF">2020-03-30T18:44:00Z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LastSaved">
    <vt:filetime>2017-03-20T00:00:00Z</vt:filetime>
  </property>
</Properties>
</file>